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sz w:val="32"/>
          <w:szCs w:val="32"/>
        </w:rPr>
        <w:t>关于</w:t>
      </w:r>
      <w:r>
        <w:rPr>
          <w:rFonts w:hint="eastAsia" w:ascii="宋体" w:hAnsi="宋体" w:eastAsia="宋体" w:cs="宋体"/>
          <w:b/>
          <w:bCs/>
          <w:sz w:val="32"/>
          <w:szCs w:val="32"/>
          <w:lang w:val="en-US" w:eastAsia="zh-CN"/>
        </w:rPr>
        <w:t>购买市本级2023年度</w:t>
      </w:r>
      <w:r>
        <w:rPr>
          <w:rFonts w:hint="eastAsia" w:ascii="宋体" w:hAnsi="宋体" w:eastAsia="宋体" w:cs="宋体"/>
          <w:b/>
          <w:bCs/>
          <w:sz w:val="32"/>
          <w:szCs w:val="32"/>
        </w:rPr>
        <w:t>残疾人事业专项资金</w:t>
      </w:r>
    </w:p>
    <w:p>
      <w:p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rPr>
        <w:t>绩效评价服务的</w:t>
      </w:r>
      <w:r>
        <w:rPr>
          <w:rFonts w:hint="eastAsia" w:ascii="宋体" w:hAnsi="宋体" w:eastAsia="宋体" w:cs="宋体"/>
          <w:b/>
          <w:bCs/>
          <w:sz w:val="32"/>
          <w:szCs w:val="32"/>
          <w:lang w:val="en-US" w:eastAsia="zh-CN"/>
        </w:rPr>
        <w:t>询价单</w:t>
      </w:r>
    </w:p>
    <w:p>
      <w:pPr>
        <w:rPr>
          <w:rFonts w:hint="eastAsia"/>
        </w:rPr>
      </w:pPr>
    </w:p>
    <w:p>
      <w:pPr>
        <w:rPr>
          <w:rFonts w:hint="default" w:eastAsia="仿宋_GB2312"/>
          <w:u w:val="none"/>
          <w:lang w:val="en-US" w:eastAsia="zh-CN"/>
        </w:rPr>
      </w:pPr>
      <w:r>
        <w:rPr>
          <w:rFonts w:hint="eastAsia"/>
          <w:u w:val="single"/>
          <w:lang w:val="en-US" w:eastAsia="zh-CN"/>
        </w:rPr>
        <w:t xml:space="preserve">              </w:t>
      </w:r>
      <w:r>
        <w:rPr>
          <w:rFonts w:hint="eastAsia"/>
          <w:u w:val="none"/>
          <w:lang w:val="en-US" w:eastAsia="zh-CN"/>
        </w:rPr>
        <w:t>会计服务公司：</w:t>
      </w:r>
    </w:p>
    <w:p>
      <w:pPr>
        <w:rPr>
          <w:rFonts w:hint="eastAsia"/>
        </w:rPr>
      </w:pPr>
      <w:r>
        <w:rPr>
          <w:rFonts w:hint="eastAsia"/>
        </w:rPr>
        <w:t xml:space="preserve"> </w:t>
      </w:r>
      <w:r>
        <w:rPr>
          <w:rFonts w:hint="eastAsia"/>
          <w:lang w:val="en-US" w:eastAsia="zh-CN"/>
        </w:rPr>
        <w:t xml:space="preserve">  </w:t>
      </w:r>
      <w:r>
        <w:rPr>
          <w:rFonts w:hint="eastAsia"/>
        </w:rPr>
        <w:t>为进一步加强财务管理和监督，根据《</w:t>
      </w:r>
      <w:r>
        <w:rPr>
          <w:rFonts w:hint="eastAsia"/>
          <w:lang w:val="en-US" w:eastAsia="zh-CN"/>
        </w:rPr>
        <w:t>常州市财政局关于做好2023</w:t>
      </w:r>
      <w:r>
        <w:rPr>
          <w:rFonts w:hint="default"/>
          <w:lang w:val="en-US" w:eastAsia="zh-CN"/>
        </w:rPr>
        <w:t>年度级预算绩效评价工作的通知</w:t>
      </w:r>
      <w:r>
        <w:rPr>
          <w:rFonts w:hint="eastAsia"/>
        </w:rPr>
        <w:t>》等相关文件要求，拟通过采购服务的方式，委托第三方</w:t>
      </w:r>
      <w:r>
        <w:rPr>
          <w:rFonts w:hint="eastAsia"/>
          <w:lang w:eastAsia="zh-CN"/>
        </w:rPr>
        <w:t>（“</w:t>
      </w:r>
      <w:r>
        <w:rPr>
          <w:rFonts w:hint="eastAsia"/>
          <w:lang w:val="en-US" w:eastAsia="zh-CN"/>
        </w:rPr>
        <w:t>苏采云”政府采购交易平台</w:t>
      </w:r>
      <w:r>
        <w:rPr>
          <w:rFonts w:hint="eastAsia"/>
        </w:rPr>
        <w:t>框架协议单位）开展2023年度</w:t>
      </w:r>
      <w:r>
        <w:rPr>
          <w:rFonts w:hint="eastAsia"/>
          <w:lang w:val="en-US" w:eastAsia="zh-CN"/>
        </w:rPr>
        <w:t>市本</w:t>
      </w:r>
      <w:r>
        <w:rPr>
          <w:rFonts w:hint="eastAsia"/>
        </w:rPr>
        <w:t>级残疾人事业发展专项补助资金绩效评价工作。主要内容如下：</w:t>
      </w:r>
    </w:p>
    <w:p>
      <w:pPr>
        <w:rPr>
          <w:rFonts w:hint="eastAsia"/>
        </w:rPr>
      </w:pPr>
      <w:r>
        <w:rPr>
          <w:rFonts w:hint="eastAsia"/>
        </w:rPr>
        <w:t xml:space="preserve"> </w:t>
      </w:r>
      <w:r>
        <w:rPr>
          <w:rFonts w:hint="eastAsia"/>
          <w:lang w:val="en-US" w:eastAsia="zh-CN"/>
        </w:rPr>
        <w:t xml:space="preserve">  </w:t>
      </w:r>
      <w:r>
        <w:rPr>
          <w:rFonts w:hint="eastAsia"/>
        </w:rPr>
        <w:t xml:space="preserve"> 一、项目内容：</w:t>
      </w:r>
    </w:p>
    <w:p>
      <w:pPr>
        <w:ind w:firstLine="640" w:firstLineChars="200"/>
        <w:rPr>
          <w:rFonts w:hint="eastAsia"/>
        </w:rPr>
      </w:pPr>
      <w:r>
        <w:rPr>
          <w:rFonts w:hint="eastAsia"/>
        </w:rPr>
        <w:t>按照要求对2023年度</w:t>
      </w:r>
      <w:r>
        <w:rPr>
          <w:rFonts w:hint="eastAsia"/>
          <w:lang w:val="en-US" w:eastAsia="zh-CN"/>
        </w:rPr>
        <w:t>市本</w:t>
      </w:r>
      <w:r>
        <w:rPr>
          <w:rFonts w:hint="eastAsia"/>
        </w:rPr>
        <w:t>级残疾人事业补助资金开展绩效评价</w:t>
      </w:r>
      <w:r>
        <w:rPr>
          <w:rFonts w:hint="eastAsia"/>
          <w:lang w:eastAsia="zh-CN"/>
        </w:rPr>
        <w:t>，</w:t>
      </w:r>
      <w:r>
        <w:rPr>
          <w:rFonts w:hint="eastAsia"/>
        </w:rPr>
        <w:t>资金总量约</w:t>
      </w:r>
      <w:r>
        <w:rPr>
          <w:rFonts w:hint="eastAsia"/>
          <w:lang w:val="en-US" w:eastAsia="zh-CN"/>
        </w:rPr>
        <w:t>1130</w:t>
      </w:r>
      <w:r>
        <w:rPr>
          <w:rFonts w:hint="eastAsia"/>
        </w:rPr>
        <w:t>万元。承接项目单位根据</w:t>
      </w:r>
      <w:r>
        <w:rPr>
          <w:rFonts w:hint="eastAsia"/>
          <w:lang w:val="en-US" w:eastAsia="zh-CN"/>
        </w:rPr>
        <w:t>市</w:t>
      </w:r>
      <w:r>
        <w:rPr>
          <w:rFonts w:hint="eastAsia"/>
        </w:rPr>
        <w:t>残联</w:t>
      </w:r>
      <w:r>
        <w:rPr>
          <w:rFonts w:hint="eastAsia"/>
          <w:lang w:val="en-US" w:eastAsia="zh-CN"/>
        </w:rPr>
        <w:t>财务处及相关</w:t>
      </w:r>
      <w:r>
        <w:rPr>
          <w:rFonts w:hint="eastAsia"/>
        </w:rPr>
        <w:t>业务部门提供</w:t>
      </w:r>
      <w:r>
        <w:rPr>
          <w:rFonts w:hint="eastAsia"/>
          <w:lang w:val="en-US" w:eastAsia="zh-CN"/>
        </w:rPr>
        <w:t>的相关评价要求开展绩效评价</w:t>
      </w:r>
      <w:r>
        <w:rPr>
          <w:rFonts w:hint="eastAsia"/>
        </w:rPr>
        <w:t>及实地核查，分项目和地区对</w:t>
      </w:r>
      <w:r>
        <w:rPr>
          <w:rFonts w:hint="eastAsia"/>
          <w:lang w:val="en-US" w:eastAsia="zh-CN"/>
        </w:rPr>
        <w:t>市本级</w:t>
      </w:r>
      <w:r>
        <w:rPr>
          <w:rFonts w:hint="eastAsia"/>
        </w:rPr>
        <w:t>残疾人事业专项资金使用进度、项目实施合规性和绩效任务目标完成情况等进行统计和评分，并出具绩效评价报告。</w:t>
      </w:r>
    </w:p>
    <w:p>
      <w:pPr>
        <w:ind w:firstLine="640" w:firstLineChars="200"/>
        <w:rPr>
          <w:rFonts w:hint="eastAsia"/>
        </w:rPr>
      </w:pPr>
      <w:r>
        <w:rPr>
          <w:rFonts w:hint="eastAsia"/>
        </w:rPr>
        <w:t xml:space="preserve"> 二、项目预算：</w:t>
      </w:r>
      <w:r>
        <w:rPr>
          <w:rFonts w:hint="eastAsia"/>
          <w:lang w:val="en-US" w:eastAsia="zh-CN"/>
        </w:rPr>
        <w:t>4.5</w:t>
      </w:r>
      <w:r>
        <w:rPr>
          <w:rFonts w:hint="eastAsia"/>
        </w:rPr>
        <w:t>万元</w:t>
      </w:r>
    </w:p>
    <w:p>
      <w:pPr>
        <w:ind w:firstLine="640" w:firstLineChars="200"/>
        <w:rPr>
          <w:rFonts w:hint="eastAsia"/>
        </w:rPr>
      </w:pPr>
      <w:r>
        <w:rPr>
          <w:rFonts w:hint="eastAsia"/>
        </w:rPr>
        <w:t xml:space="preserve"> 三、采购方式：询价。</w:t>
      </w:r>
    </w:p>
    <w:p>
      <w:pPr>
        <w:ind w:firstLine="640" w:firstLineChars="200"/>
        <w:rPr>
          <w:rFonts w:hint="eastAsia"/>
        </w:rPr>
      </w:pPr>
      <w:r>
        <w:rPr>
          <w:rFonts w:hint="eastAsia"/>
        </w:rPr>
        <w:t>对项目承接方要求达到以下资质</w:t>
      </w:r>
      <w:r>
        <w:rPr>
          <w:rFonts w:hint="eastAsia"/>
          <w:lang w:eastAsia="zh-CN"/>
        </w:rPr>
        <w:t>：</w:t>
      </w:r>
      <w:r>
        <w:rPr>
          <w:rFonts w:hint="eastAsia"/>
        </w:rPr>
        <w:t>项目需至少</w:t>
      </w:r>
      <w:r>
        <w:rPr>
          <w:rFonts w:hint="eastAsia"/>
          <w:lang w:val="en-US" w:eastAsia="zh-CN"/>
        </w:rPr>
        <w:t>1</w:t>
      </w:r>
      <w:r>
        <w:rPr>
          <w:rFonts w:hint="eastAsia"/>
        </w:rPr>
        <w:t>名主评人、</w:t>
      </w:r>
      <w:r>
        <w:rPr>
          <w:rFonts w:hint="eastAsia"/>
          <w:lang w:val="en-US" w:eastAsia="zh-CN"/>
        </w:rPr>
        <w:t>1</w:t>
      </w:r>
      <w:r>
        <w:rPr>
          <w:rFonts w:hint="eastAsia"/>
        </w:rPr>
        <w:t>名中级职称人员、</w:t>
      </w:r>
      <w:r>
        <w:rPr>
          <w:rFonts w:hint="eastAsia"/>
          <w:lang w:val="en-US" w:eastAsia="zh-CN"/>
        </w:rPr>
        <w:t>2</w:t>
      </w:r>
      <w:r>
        <w:rPr>
          <w:rFonts w:hint="eastAsia"/>
        </w:rPr>
        <w:t>名其他人员组成评审组，共计不</w:t>
      </w:r>
      <w:bookmarkStart w:id="0" w:name="_GoBack"/>
      <w:bookmarkEnd w:id="0"/>
      <w:r>
        <w:rPr>
          <w:rFonts w:hint="eastAsia"/>
        </w:rPr>
        <w:t>少于</w:t>
      </w:r>
      <w:r>
        <w:rPr>
          <w:rFonts w:hint="eastAsia"/>
          <w:lang w:val="en-US" w:eastAsia="zh-CN"/>
        </w:rPr>
        <w:t>4</w:t>
      </w:r>
      <w:r>
        <w:rPr>
          <w:rFonts w:hint="eastAsia"/>
        </w:rPr>
        <w:t>人；主评人须为高级职称或注册会计师、评估师、内审师等相关行业管理部门认可的专业资质以上职称，且有5年以上工作经验；项目主评人2020年以来担任过民生保障类（含教育、医保、养老、就业、困难群众救助等项目）财政资金绩效评价项目负责人。</w:t>
      </w:r>
    </w:p>
    <w:p>
      <w:pPr>
        <w:numPr>
          <w:ilvl w:val="0"/>
          <w:numId w:val="1"/>
        </w:numPr>
        <w:ind w:firstLine="640" w:firstLineChars="200"/>
        <w:rPr>
          <w:rFonts w:hint="eastAsia"/>
          <w:lang w:val="en-US" w:eastAsia="zh-CN"/>
        </w:rPr>
      </w:pPr>
      <w:r>
        <w:rPr>
          <w:rFonts w:hint="eastAsia"/>
          <w:lang w:val="en-US" w:eastAsia="zh-CN"/>
        </w:rPr>
        <w:t>评价时间：2024年5月下旬开展资料评价，6月初开展实地核查（主城区残联、残疾人服务机构等），6月25日出具绩效评价报告。</w:t>
      </w:r>
    </w:p>
    <w:p>
      <w:pPr>
        <w:numPr>
          <w:ilvl w:val="0"/>
          <w:numId w:val="1"/>
        </w:numPr>
        <w:spacing w:line="520" w:lineRule="exact"/>
        <w:ind w:left="0"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shd w:val="clear" w:color="auto" w:fill="FFFFFF"/>
        </w:rPr>
        <w:t>本次报</w:t>
      </w:r>
      <w:r>
        <w:rPr>
          <w:rFonts w:hint="eastAsia" w:ascii="仿宋_GB2312" w:hAnsi="仿宋_GB2312" w:eastAsia="仿宋_GB2312" w:cs="仿宋_GB2312"/>
          <w:sz w:val="30"/>
          <w:szCs w:val="30"/>
        </w:rPr>
        <w:t>价另需提供材料如下：须为</w:t>
      </w:r>
      <w:r>
        <w:rPr>
          <w:rFonts w:hint="eastAsia"/>
          <w:lang w:eastAsia="zh-CN"/>
        </w:rPr>
        <w:t>“</w:t>
      </w:r>
      <w:r>
        <w:rPr>
          <w:rFonts w:hint="eastAsia"/>
          <w:lang w:val="en-US" w:eastAsia="zh-CN"/>
        </w:rPr>
        <w:t>苏采云”政府采购交易平台</w:t>
      </w:r>
      <w:r>
        <w:rPr>
          <w:rFonts w:hint="eastAsia"/>
        </w:rPr>
        <w:t>框架协议单位</w:t>
      </w:r>
      <w:r>
        <w:rPr>
          <w:rFonts w:hint="eastAsia" w:ascii="仿宋_GB2312" w:hAnsi="仿宋_GB2312" w:eastAsia="仿宋_GB2312" w:cs="仿宋_GB2312"/>
          <w:sz w:val="30"/>
          <w:szCs w:val="30"/>
        </w:rPr>
        <w:t>；本事务所的基本情况说明；安排的本项目主评人（高级职称或注册会计师、评估师、内审师等相关行业管理部门认可的专业资质以上职称，须有5年以上工作经验）的职称证书和相关证明；2020年以来主评人担任过民生保障类财政资金绩效评价项目负责人的有关合同或其他佐证材料（含教育、医保、养老、就业、困难群众救助等项目）；无违法书面证明等。（提供复印或扫描件并盖公章，事务所的基本情况说明同时提供电子稿）</w:t>
      </w:r>
    </w:p>
    <w:p>
      <w:pPr>
        <w:numPr>
          <w:ilvl w:val="0"/>
          <w:numId w:val="0"/>
        </w:numPr>
        <w:spacing w:line="520" w:lineRule="exact"/>
        <w:ind w:leftChars="200"/>
        <w:rPr>
          <w:rFonts w:hint="eastAsia" w:ascii="仿宋_GB2312" w:hAnsi="仿宋_GB2312" w:eastAsia="仿宋_GB2312" w:cs="仿宋_GB2312"/>
          <w:sz w:val="30"/>
          <w:szCs w:val="30"/>
        </w:rPr>
      </w:pP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w:t>
      </w:r>
    </w:p>
    <w:p>
      <w:pPr>
        <w:spacing w:line="520" w:lineRule="exact"/>
        <w:rPr>
          <w:rFonts w:hint="eastAsia" w:ascii="仿宋_GB2312" w:hAnsi="仿宋_GB2312" w:eastAsia="仿宋_GB2312" w:cs="仿宋_GB2312"/>
          <w:bCs/>
          <w:sz w:val="30"/>
          <w:szCs w:val="30"/>
        </w:rPr>
      </w:pPr>
    </w:p>
    <w:p>
      <w:pPr>
        <w:spacing w:line="520" w:lineRule="exact"/>
        <w:rPr>
          <w:rFonts w:hint="eastAsia" w:ascii="仿宋_GB2312" w:hAnsi="仿宋_GB2312" w:eastAsia="仿宋_GB2312" w:cs="仿宋_GB2312"/>
          <w:bCs/>
          <w:sz w:val="30"/>
          <w:szCs w:val="30"/>
        </w:rPr>
      </w:pPr>
    </w:p>
    <w:p>
      <w:pPr>
        <w:spacing w:line="520" w:lineRule="exact"/>
        <w:rPr>
          <w:rFonts w:hint="eastAsia" w:ascii="仿宋_GB2312" w:hAnsi="仿宋_GB2312" w:eastAsia="仿宋_GB2312" w:cs="仿宋_GB2312"/>
          <w:bCs/>
          <w:sz w:val="30"/>
          <w:szCs w:val="30"/>
        </w:rPr>
      </w:pPr>
    </w:p>
    <w:p>
      <w:pPr>
        <w:spacing w:line="520" w:lineRule="exact"/>
        <w:rPr>
          <w:rFonts w:hint="eastAsia" w:ascii="仿宋_GB2312" w:hAnsi="仿宋_GB2312" w:eastAsia="仿宋_GB2312" w:cs="仿宋_GB2312"/>
          <w:bCs/>
          <w:sz w:val="30"/>
          <w:szCs w:val="30"/>
        </w:rPr>
      </w:pPr>
    </w:p>
    <w:p>
      <w:pPr>
        <w:spacing w:line="520" w:lineRule="exac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报价单位（盖章）：            联系人及电话： </w:t>
      </w:r>
    </w:p>
    <w:p>
      <w:pPr>
        <w:spacing w:line="520" w:lineRule="exact"/>
        <w:rPr>
          <w:rFonts w:ascii="仿宋_GB2312" w:hAnsi="仿宋_GB2312" w:eastAsia="仿宋_GB2312" w:cs="仿宋_GB2312"/>
          <w:bCs/>
          <w:sz w:val="30"/>
          <w:szCs w:val="30"/>
        </w:rPr>
      </w:pPr>
    </w:p>
    <w:p>
      <w:pPr>
        <w:spacing w:line="520" w:lineRule="exact"/>
        <w:rPr>
          <w:rFonts w:ascii="仿宋_GB2312" w:hAnsi="仿宋_GB2312" w:eastAsia="仿宋_GB2312" w:cs="仿宋_GB2312"/>
          <w:bCs/>
          <w:sz w:val="30"/>
          <w:szCs w:val="30"/>
          <w:u w:val="single"/>
        </w:rPr>
      </w:pPr>
      <w:r>
        <w:rPr>
          <w:rFonts w:hint="eastAsia" w:ascii="仿宋_GB2312" w:hAnsi="仿宋_GB2312" w:eastAsia="仿宋_GB2312" w:cs="仿宋_GB2312"/>
          <w:bCs/>
          <w:sz w:val="30"/>
          <w:szCs w:val="30"/>
        </w:rPr>
        <w:t>安排参加本项目主评人数：</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人；职称为：</w:t>
      </w:r>
      <w:r>
        <w:rPr>
          <w:rFonts w:hint="eastAsia" w:ascii="仿宋_GB2312" w:hAnsi="仿宋_GB2312" w:eastAsia="仿宋_GB2312" w:cs="仿宋_GB2312"/>
          <w:bCs/>
          <w:sz w:val="30"/>
          <w:szCs w:val="30"/>
          <w:u w:val="single"/>
        </w:rPr>
        <w:t xml:space="preserve">                </w:t>
      </w:r>
    </w:p>
    <w:p>
      <w:pPr>
        <w:spacing w:line="520" w:lineRule="exac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安排参加本项目中级职称人数：</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人；职称为：</w:t>
      </w:r>
      <w:r>
        <w:rPr>
          <w:rFonts w:hint="eastAsia" w:ascii="仿宋_GB2312" w:hAnsi="仿宋_GB2312" w:eastAsia="仿宋_GB2312" w:cs="仿宋_GB2312"/>
          <w:bCs/>
          <w:sz w:val="30"/>
          <w:szCs w:val="30"/>
          <w:u w:val="single"/>
        </w:rPr>
        <w:t xml:space="preserve">                </w:t>
      </w:r>
    </w:p>
    <w:p>
      <w:pPr>
        <w:spacing w:line="520" w:lineRule="exac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安排参加本项目其他人员人数：</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人；职称为：</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 xml:space="preserve">       </w:t>
      </w:r>
    </w:p>
    <w:p>
      <w:pPr>
        <w:spacing w:line="520" w:lineRule="exact"/>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安排的本项目牵头负责人和职称：</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w:t>
      </w:r>
    </w:p>
    <w:p>
      <w:pPr>
        <w:spacing w:line="520" w:lineRule="exact"/>
        <w:rPr>
          <w:rFonts w:hint="eastAsia" w:ascii="仿宋_GB2312" w:hAnsi="仿宋_GB2312" w:eastAsia="仿宋_GB2312" w:cs="仿宋_GB2312"/>
          <w:bCs/>
          <w:sz w:val="30"/>
          <w:szCs w:val="30"/>
        </w:rPr>
      </w:pPr>
    </w:p>
    <w:p>
      <w:pPr>
        <w:spacing w:line="520" w:lineRule="exact"/>
        <w:rPr>
          <w:rFonts w:hint="eastAsia" w:ascii="仿宋_GB2312" w:hAnsi="仿宋_GB2312" w:eastAsia="仿宋_GB2312" w:cs="仿宋_GB2312"/>
          <w:bCs/>
          <w:sz w:val="30"/>
          <w:szCs w:val="30"/>
        </w:rPr>
      </w:pPr>
    </w:p>
    <w:p>
      <w:pPr>
        <w:spacing w:line="520" w:lineRule="exact"/>
        <w:rPr>
          <w:rFonts w:ascii="仿宋_GB2312" w:hAnsi="仿宋_GB2312" w:eastAsia="仿宋_GB2312" w:cs="仿宋_GB2312"/>
          <w:bCs/>
          <w:sz w:val="30"/>
          <w:szCs w:val="30"/>
        </w:rPr>
      </w:pPr>
    </w:p>
    <w:p>
      <w:pPr>
        <w:spacing w:line="520" w:lineRule="exact"/>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报价金额：                     报价时间：2024年 月 日</w:t>
      </w:r>
    </w:p>
    <w:p>
      <w:pPr>
        <w:spacing w:line="400" w:lineRule="exact"/>
        <w:jc w:val="left"/>
        <w:rPr>
          <w:rFonts w:ascii="仿宋_GB2312" w:hAnsi="仿宋_GB2312" w:eastAsia="仿宋_GB2312" w:cs="仿宋_GB2312"/>
          <w:bCs/>
          <w:sz w:val="30"/>
          <w:szCs w:val="30"/>
        </w:rPr>
      </w:pPr>
    </w:p>
    <w:p>
      <w:pPr>
        <w:spacing w:line="400" w:lineRule="exact"/>
        <w:jc w:val="left"/>
        <w:rPr>
          <w:rFonts w:hint="eastAsia" w:ascii="黑体" w:hAnsi="黑体" w:eastAsia="黑体" w:cs="仿宋_GB2312"/>
          <w:bCs/>
          <w:sz w:val="30"/>
          <w:szCs w:val="30"/>
        </w:rPr>
      </w:pPr>
    </w:p>
    <w:p>
      <w:pPr>
        <w:spacing w:line="400" w:lineRule="exact"/>
        <w:jc w:val="left"/>
        <w:rPr>
          <w:rFonts w:hint="eastAsia" w:ascii="黑体" w:hAnsi="黑体" w:eastAsia="黑体" w:cs="仿宋_GB2312"/>
          <w:bCs/>
          <w:sz w:val="30"/>
          <w:szCs w:val="30"/>
        </w:rPr>
      </w:pPr>
    </w:p>
    <w:p>
      <w:pPr>
        <w:spacing w:line="400" w:lineRule="exact"/>
        <w:jc w:val="left"/>
        <w:rPr>
          <w:rFonts w:hint="eastAsia" w:ascii="黑体" w:hAnsi="黑体" w:eastAsia="黑体" w:cs="仿宋_GB2312"/>
          <w:bCs/>
          <w:sz w:val="30"/>
          <w:szCs w:val="30"/>
        </w:rPr>
      </w:pPr>
    </w:p>
    <w:p>
      <w:pPr>
        <w:spacing w:line="400" w:lineRule="exact"/>
        <w:jc w:val="left"/>
        <w:rPr>
          <w:rFonts w:hint="eastAsia" w:ascii="黑体" w:hAnsi="黑体" w:eastAsia="黑体" w:cs="仿宋_GB2312"/>
          <w:bCs/>
          <w:sz w:val="30"/>
          <w:szCs w:val="30"/>
        </w:rPr>
      </w:pPr>
    </w:p>
    <w:p>
      <w:pPr>
        <w:spacing w:line="400" w:lineRule="exact"/>
        <w:jc w:val="left"/>
        <w:rPr>
          <w:rFonts w:ascii="黑体" w:hAnsi="黑体" w:eastAsia="黑体" w:cs="仿宋_GB2312"/>
          <w:bCs/>
          <w:sz w:val="30"/>
          <w:szCs w:val="30"/>
        </w:rPr>
      </w:pPr>
      <w:r>
        <w:rPr>
          <w:rFonts w:hint="eastAsia" w:ascii="黑体" w:hAnsi="黑体" w:eastAsia="黑体" w:cs="仿宋_GB2312"/>
          <w:bCs/>
          <w:sz w:val="30"/>
          <w:szCs w:val="30"/>
        </w:rPr>
        <w:t>备注：</w:t>
      </w:r>
    </w:p>
    <w:p>
      <w:pPr>
        <w:spacing w:line="400" w:lineRule="exact"/>
        <w:ind w:firstLine="600" w:firstLineChars="200"/>
        <w:jc w:val="left"/>
        <w:rPr>
          <w:rFonts w:ascii="楷体" w:hAnsi="楷体" w:eastAsia="楷体" w:cs="仿宋_GB2312"/>
          <w:bCs/>
          <w:sz w:val="30"/>
          <w:szCs w:val="30"/>
        </w:rPr>
      </w:pPr>
      <w:r>
        <w:rPr>
          <w:rFonts w:hint="eastAsia" w:ascii="楷体" w:hAnsi="楷体" w:eastAsia="楷体" w:cs="仿宋_GB2312"/>
          <w:bCs/>
          <w:sz w:val="30"/>
          <w:szCs w:val="30"/>
        </w:rPr>
        <w:t>1．本次询价采用价格优先法确定承接单位，即符合条件且报价最低的单位优先确定为本项目承接方。报价金额不得高于该项目预算金额。</w:t>
      </w:r>
    </w:p>
    <w:p>
      <w:pPr>
        <w:spacing w:line="400" w:lineRule="exact"/>
        <w:ind w:firstLine="600" w:firstLineChars="200"/>
        <w:rPr>
          <w:rFonts w:ascii="楷体" w:hAnsi="楷体" w:eastAsia="楷体" w:cs="仿宋_GB2312"/>
          <w:bCs/>
          <w:sz w:val="30"/>
          <w:szCs w:val="30"/>
        </w:rPr>
      </w:pPr>
      <w:r>
        <w:rPr>
          <w:rFonts w:hint="eastAsia" w:ascii="楷体" w:hAnsi="楷体" w:eastAsia="楷体" w:cs="仿宋_GB2312"/>
          <w:bCs/>
          <w:sz w:val="30"/>
          <w:szCs w:val="30"/>
        </w:rPr>
        <w:t>2. 投标方须为须为</w:t>
      </w:r>
      <w:r>
        <w:rPr>
          <w:rFonts w:hint="eastAsia" w:ascii="楷体" w:hAnsi="楷体" w:eastAsia="楷体" w:cs="仿宋_GB2312"/>
          <w:bCs/>
          <w:sz w:val="30"/>
          <w:szCs w:val="30"/>
          <w:lang w:eastAsia="zh-CN"/>
        </w:rPr>
        <w:t>“</w:t>
      </w:r>
      <w:r>
        <w:rPr>
          <w:rFonts w:hint="eastAsia" w:ascii="楷体" w:hAnsi="楷体" w:eastAsia="楷体" w:cs="仿宋_GB2312"/>
          <w:bCs/>
          <w:sz w:val="30"/>
          <w:szCs w:val="30"/>
          <w:lang w:val="en-US" w:eastAsia="zh-CN"/>
        </w:rPr>
        <w:t>苏采云”政府采购交易平台</w:t>
      </w:r>
      <w:r>
        <w:rPr>
          <w:rFonts w:hint="eastAsia" w:ascii="楷体" w:hAnsi="楷体" w:eastAsia="楷体" w:cs="仿宋_GB2312"/>
          <w:bCs/>
          <w:sz w:val="30"/>
          <w:szCs w:val="30"/>
        </w:rPr>
        <w:t>框架协议单位; 本项目需至少</w:t>
      </w:r>
      <w:r>
        <w:rPr>
          <w:rFonts w:hint="eastAsia" w:ascii="楷体" w:hAnsi="楷体" w:eastAsia="楷体" w:cs="仿宋_GB2312"/>
          <w:bCs/>
          <w:sz w:val="30"/>
          <w:szCs w:val="30"/>
          <w:lang w:val="en-US" w:eastAsia="zh-CN"/>
        </w:rPr>
        <w:t>1</w:t>
      </w:r>
      <w:r>
        <w:rPr>
          <w:rFonts w:hint="eastAsia" w:ascii="楷体" w:hAnsi="楷体" w:eastAsia="楷体" w:cs="仿宋_GB2312"/>
          <w:bCs/>
          <w:sz w:val="30"/>
          <w:szCs w:val="30"/>
        </w:rPr>
        <w:t>名主评人、</w:t>
      </w:r>
      <w:r>
        <w:rPr>
          <w:rFonts w:hint="eastAsia" w:ascii="楷体" w:hAnsi="楷体" w:eastAsia="楷体" w:cs="仿宋_GB2312"/>
          <w:bCs/>
          <w:sz w:val="30"/>
          <w:szCs w:val="30"/>
          <w:lang w:val="en-US" w:eastAsia="zh-CN"/>
        </w:rPr>
        <w:t>1</w:t>
      </w:r>
      <w:r>
        <w:rPr>
          <w:rFonts w:hint="eastAsia" w:ascii="楷体" w:hAnsi="楷体" w:eastAsia="楷体" w:cs="仿宋_GB2312"/>
          <w:bCs/>
          <w:sz w:val="30"/>
          <w:szCs w:val="30"/>
        </w:rPr>
        <w:t>名中级职称人员、</w:t>
      </w:r>
      <w:r>
        <w:rPr>
          <w:rFonts w:hint="eastAsia" w:ascii="楷体" w:hAnsi="楷体" w:eastAsia="楷体" w:cs="仿宋_GB2312"/>
          <w:bCs/>
          <w:sz w:val="30"/>
          <w:szCs w:val="30"/>
          <w:lang w:val="en-US" w:eastAsia="zh-CN"/>
        </w:rPr>
        <w:t>2</w:t>
      </w:r>
      <w:r>
        <w:rPr>
          <w:rFonts w:hint="eastAsia" w:ascii="楷体" w:hAnsi="楷体" w:eastAsia="楷体" w:cs="仿宋_GB2312"/>
          <w:bCs/>
          <w:sz w:val="30"/>
          <w:szCs w:val="30"/>
        </w:rPr>
        <w:t>名其他人员组成评审组，共计不少</w:t>
      </w:r>
      <w:r>
        <w:rPr>
          <w:rFonts w:hint="eastAsia" w:ascii="楷体" w:hAnsi="楷体" w:eastAsia="楷体" w:cs="仿宋_GB2312"/>
          <w:bCs/>
          <w:sz w:val="30"/>
          <w:szCs w:val="30"/>
          <w:lang w:val="en-US" w:eastAsia="zh-CN"/>
        </w:rPr>
        <w:t>4</w:t>
      </w:r>
      <w:r>
        <w:rPr>
          <w:rFonts w:hint="eastAsia" w:ascii="楷体" w:hAnsi="楷体" w:eastAsia="楷体" w:cs="仿宋_GB2312"/>
          <w:bCs/>
          <w:sz w:val="30"/>
          <w:szCs w:val="30"/>
        </w:rPr>
        <w:t>人；主评人须为高级职称或注册会计师、评估师、内审师等相关行业管理部门认可的专业资质以上职称，且有5年以上工作经验；项目主评人2020年以来担任过民生保障类（含教育、医保、养老、就业、困难群众救助等项目）财政资金绩效评价项目负责人，以上为必备条件，不满足即为不符合本项目限定资质条件。</w:t>
      </w:r>
    </w:p>
    <w:p>
      <w:pPr>
        <w:spacing w:line="400" w:lineRule="exact"/>
        <w:ind w:firstLine="600" w:firstLineChars="200"/>
        <w:jc w:val="left"/>
        <w:rPr>
          <w:rFonts w:hint="eastAsia" w:ascii="楷体" w:hAnsi="楷体" w:eastAsia="楷体" w:cs="仿宋_GB2312"/>
          <w:bCs/>
          <w:sz w:val="30"/>
          <w:szCs w:val="30"/>
        </w:rPr>
      </w:pPr>
      <w:r>
        <w:rPr>
          <w:rFonts w:hint="eastAsia" w:ascii="楷体" w:hAnsi="楷体" w:eastAsia="楷体" w:cs="仿宋_GB2312"/>
          <w:bCs/>
          <w:sz w:val="30"/>
          <w:szCs w:val="30"/>
        </w:rPr>
        <w:t>3．参加政府采购活动前三年内，在经营活动中没有重大违法记录（提供参加本次政府采购活动前</w:t>
      </w:r>
      <w:r>
        <w:rPr>
          <w:rFonts w:ascii="楷体" w:hAnsi="楷体" w:eastAsia="楷体" w:cs="仿宋_GB2312"/>
          <w:bCs/>
          <w:sz w:val="30"/>
          <w:szCs w:val="30"/>
        </w:rPr>
        <w:t>3</w:t>
      </w:r>
      <w:r>
        <w:rPr>
          <w:rFonts w:hint="eastAsia" w:ascii="楷体" w:hAnsi="楷体" w:eastAsia="楷体" w:cs="仿宋_GB2312"/>
          <w:bCs/>
          <w:sz w:val="30"/>
          <w:szCs w:val="30"/>
        </w:rPr>
        <w:t>年内在经营活动中没有重大违法记录的书面声明）。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F9200C"/>
    <w:multiLevelType w:val="singleLevel"/>
    <w:tmpl w:val="13F9200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YWUzNDNmNDhkNWQxN2NhNmQ2NWY4MmEwNWFhODMifQ=="/>
  </w:docVars>
  <w:rsids>
    <w:rsidRoot w:val="1BFC0FDF"/>
    <w:rsid w:val="09C42838"/>
    <w:rsid w:val="0B1453C8"/>
    <w:rsid w:val="1BFC0FDF"/>
    <w:rsid w:val="37B454F3"/>
    <w:rsid w:val="38FD22D8"/>
    <w:rsid w:val="4EEF3C10"/>
    <w:rsid w:val="607509FF"/>
    <w:rsid w:val="6FDB17AC"/>
    <w:rsid w:val="73322CF3"/>
    <w:rsid w:val="7EF91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1282</Words>
  <Characters>1370</Characters>
  <Lines>0</Lines>
  <Paragraphs>0</Paragraphs>
  <TotalTime>0</TotalTime>
  <ScaleCrop>false</ScaleCrop>
  <LinksUpToDate>false</LinksUpToDate>
  <CharactersWithSpaces>1503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2024-05-14T07:14:00Z</dcterms:created>
  <dc:creator>Dove</dc:creator>
  <cp:lastModifiedBy>Dove</cp:lastModifiedBy>
  <dcterms:modified xsi:type="dcterms:W3CDTF">2024-05-21T06:54:44Z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C5FAD39BAE4A48D1866EFE900328A41C_11</vt:lpwstr>
  </property>
</Properties>
</file>